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6385B">
        <w:rPr>
          <w:rFonts w:ascii="Times New Roman" w:eastAsia="Calibri" w:hAnsi="Times New Roman" w:cs="Times New Roman"/>
          <w:b/>
          <w:sz w:val="28"/>
          <w:szCs w:val="28"/>
        </w:rPr>
        <w:t xml:space="preserve">          МОКУ «С(К)ОШ№10(</w:t>
      </w:r>
      <w:r w:rsidRPr="00C6385B">
        <w:rPr>
          <w:rFonts w:ascii="Times New Roman" w:eastAsia="Calibri" w:hAnsi="Times New Roman" w:cs="Times New Roman"/>
          <w:b/>
          <w:sz w:val="28"/>
          <w:szCs w:val="28"/>
          <w:lang w:val="de-DE"/>
        </w:rPr>
        <w:t>VIII</w:t>
      </w:r>
      <w:r w:rsidRPr="00C6385B">
        <w:rPr>
          <w:rFonts w:ascii="Times New Roman" w:eastAsia="Calibri" w:hAnsi="Times New Roman" w:cs="Times New Roman"/>
          <w:b/>
          <w:sz w:val="28"/>
          <w:szCs w:val="28"/>
        </w:rPr>
        <w:t>вида)» г. Каспийск РД</w:t>
      </w: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Pr="00C6385B" w:rsidRDefault="00D15270" w:rsidP="00721D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</w:p>
    <w:p w:rsidR="00C6385B" w:rsidRPr="00C6385B" w:rsidRDefault="00183469" w:rsidP="00721D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Учебный проект </w:t>
      </w:r>
    </w:p>
    <w:p w:rsidR="00721DC3" w:rsidRPr="00C6385B" w:rsidRDefault="00183469" w:rsidP="00721D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по развитию связной устной и письменной речи для </w:t>
      </w:r>
      <w:r w:rsidR="00721DC3"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учащихся 7 класса коррекционной </w:t>
      </w:r>
    </w:p>
    <w:p w:rsidR="00183469" w:rsidRPr="00C6385B" w:rsidRDefault="00721DC3" w:rsidP="00721D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школы </w:t>
      </w:r>
      <w:r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val="de-DE" w:eastAsia="ru-RU"/>
        </w:rPr>
        <w:t>VIII</w:t>
      </w:r>
      <w:r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 вида</w:t>
      </w:r>
      <w:r w:rsidR="00183469" w:rsidRPr="00C6385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>: "Жили-были слова!"</w:t>
      </w:r>
    </w:p>
    <w:p w:rsidR="00AF35FA" w:rsidRDefault="00AF35FA" w:rsidP="00AF3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35FA" w:rsidRDefault="00AF35FA" w:rsidP="00AF3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35FA" w:rsidRDefault="00AF35FA" w:rsidP="00AF3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bookmarkStart w:id="0" w:name="_GoBack"/>
      <w:bookmarkEnd w:id="0"/>
      <w:r w:rsidRPr="00AF35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 продолжительности: долгосрочный </w:t>
      </w:r>
    </w:p>
    <w:p w:rsidR="00AF35FA" w:rsidRPr="00AF35FA" w:rsidRDefault="00AF35FA" w:rsidP="00AF3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AF35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(ноябрь 2016 года – май 2017 года).</w:t>
      </w:r>
    </w:p>
    <w:p w:rsidR="00D15270" w:rsidRPr="00C6385B" w:rsidRDefault="00D15270" w:rsidP="00721D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Учитель русского языка и литературы,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6385B" w:rsidRPr="00C6385B" w:rsidRDefault="00C6385B" w:rsidP="00C638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</w:t>
      </w:r>
      <w:proofErr w:type="spellStart"/>
      <w:proofErr w:type="gramStart"/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олигофренопедагог</w:t>
      </w:r>
      <w:proofErr w:type="spellEnd"/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обучение</w:t>
      </w:r>
      <w:proofErr w:type="gramEnd"/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дому):   </w:t>
      </w:r>
    </w:p>
    <w:p w:rsidR="00C6385B" w:rsidRPr="00C6385B" w:rsidRDefault="00C6385B" w:rsidP="00C6385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Джалилова Д.М.</w:t>
      </w: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385B" w:rsidRPr="00C6385B" w:rsidRDefault="00C6385B" w:rsidP="00C6385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638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Каспийск 2017г.</w:t>
      </w: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Default="00D15270" w:rsidP="00721D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15270" w:rsidRPr="00AD03C5" w:rsidRDefault="00AD03C5" w:rsidP="00AD03C5">
      <w:pPr>
        <w:shd w:val="clear" w:color="auto" w:fill="FFFFFF"/>
        <w:tabs>
          <w:tab w:val="left" w:pos="225"/>
        </w:tabs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AD03C5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ab/>
      </w:r>
    </w:p>
    <w:p w:rsidR="00AD03C5" w:rsidRDefault="00183469" w:rsidP="00183469">
      <w:pP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Когда детям предоставляется возможность</w:t>
      </w:r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поделиться своими знаниями с товарищами</w:t>
      </w:r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и учителем – это окрыляет их, обогащает</w:t>
      </w:r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уроки и создаёт атмосферу коллективной работы.</w:t>
      </w:r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Л.В. </w:t>
      </w:r>
      <w:proofErr w:type="spellStart"/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Занков</w:t>
      </w:r>
      <w:proofErr w:type="spellEnd"/>
      <w:r w:rsidRPr="00AD03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AD03C5" w:rsidRDefault="00183469" w:rsidP="00183469">
      <w:pPr>
        <w:rPr>
          <w:rFonts w:ascii="Times New Roman" w:hAnsi="Times New Roman" w:cs="Times New Roman"/>
          <w:sz w:val="24"/>
        </w:rPr>
      </w:pPr>
      <w:r w:rsidRPr="00AD03C5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br/>
      </w:r>
      <w:r w:rsidRPr="00AD0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Тема проекта</w:t>
      </w:r>
      <w:r w:rsidRPr="00AD03C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shd w:val="clear" w:color="auto" w:fill="FFFFFF"/>
          <w:lang w:eastAsia="ru-RU"/>
        </w:rPr>
        <w:t>: «Жили – были слова».</w:t>
      </w:r>
      <w:r w:rsidRPr="00AD03C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br/>
      </w:r>
      <w:r w:rsidRPr="00AD0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Девиз</w:t>
      </w:r>
      <w:r w:rsidRPr="00AD03C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shd w:val="clear" w:color="auto" w:fill="FFFFFF"/>
          <w:lang w:eastAsia="ru-RU"/>
        </w:rPr>
        <w:t>: «Разнообразие – добрый знак хорошего преподавания!»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Руководитель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: </w:t>
      </w:r>
      <w:r w:rsidR="009E57CF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Джалилова Д.М.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– учитель </w:t>
      </w:r>
      <w:r w:rsidR="009E57CF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русского языка и литературы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Актуальность темы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Правильно организованный процесс развития связной устной и письменной речи, включает в себя труд и творчество ученика. Диалогическая речь непроизвольная, она мало организованная. Огромную роль здесь играют привычные реплики и привычные сочетания слов.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Монологическая речь – это организованный и развёрнутый вид речи. Этот вид речи более произволен, говорящий должен обдумать содержание высказывания и выбрать подходящую языковую форму.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Письменная речь усложнена орфографическими и пунктуационными знаниями в тесном сотрудничестве с фонемой. Звук, буква, слово являются основой развития связной речи.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Проблемой развития связной речи занимались многие отечественные педагоги, психологи, лингвисты (Выготский, Л.С., Рубинштейн С.Л.,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Эльконин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Д.Б., Леонтьев А.А., Виноградский В.В., Ушинский К.Д., Соловьёва О.И. и др.). Однако до сих пор эта проблема стоит очень остро и до конца не изучена.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Проблема исследования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Поиск эффективных форм, методов, приёмов коррекционной работы, способствующих развитию устной и письменной речи.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Цель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развитие связной монологической речи каждого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ученика через опорные слова-подсказки.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Задачи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- учить составлять развёрнутые предложения по опорным словам;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учить подбирать нужные слова к определённой теме урока;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выполнять на уроках русского языка творческие диктанты, с целью обогащения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словарного запаса, грамматического и лексического строя речи уч-ся.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- развивать интеллектуальные умения связной речи учащихся;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развивать орфографические навыки;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совершенствовать быстроту письма;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развивать оперативную, слуховую, зрительную память; словесно-логическое,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образное, креативное мышление; внимание (объём, устойчивость, переключение,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lastRenderedPageBreak/>
        <w:t>распределение); воображение;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развивать познавательные процессы.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- воспитывать чувство коллективизма во время работы в группах;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воспитывать культуру речи.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Описание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«Если ученик в школе не научился сам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творить, то и в жизни он всегда будет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только подражать!»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Л.Н. Толстой.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Цели руководителя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создание организационно-технологических условий для формирования креативной компетенции обучающихся;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повышение орфографической грамотности участников проекта;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формирование позитивного отношения к проектной деятельности.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Цели участников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соблюдение принципа «право на ошибку»;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удовлетворение образовательным процессом, направленным на успех каждого.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Тип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1.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доминирующей деятельности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практико-ориентированный.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2.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предметно-содержательной области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: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межпредметный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3.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характеру координации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с открытой координацией (педагог непосредственно участвует в работе, организуя и направляя её, а также координируя деятельность всех участников).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4.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характеру контактов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внутренний (в пределах одного класса).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5.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количеству участников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групповой.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6.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 продолжительности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долгосрочный (ноябрь 2016 года – май 2017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года).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Форма работы над проектом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урочная, внеурочная, самостоятельная.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Предмет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русский язык, развитие речи, литература.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Педагогические технологии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1.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Педагогические технологии на основе активизации и интенсификации деятельности учащихся (активные методы обучения):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«Развитие критического мышления через чтение и письмо» (РКМЧП). Авторы –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Ч.Темпл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, Д.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Стил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, К.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Мередит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Формирование стиля мышления, для которого характерны открытость, гибкость,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рефлексивность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, осознание внутренней многозначности позиций и точек зрения, альтернативности принимаемых решений: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выделять причинно-следственные связи;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рассматривать новые идеи и знания в контексте уже имеющихся;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отвергать ненужную или неверную информацию.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2.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Педагогические технологии на основе эффективности управления и организации учебного </w:t>
      </w:r>
      <w:proofErr w:type="spellStart"/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процесса: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«Коллективный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способ обучения» (КСО). Авторы – А.Г. Ривин, В.К. 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lastRenderedPageBreak/>
        <w:t>Дьяченко.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Организация обучения, которое осуществляется путём общения в динамических парах, когда каждый учит каждого (ученик выступает поочерёдно то учеником, то учителем).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проектной деятельности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научности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отвечает требованиям науки.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доступности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предполагает лёгкость для понимания, подходит для всех.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систематичности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означает определённый порядок, систему.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наглядности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основывается на показе.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активности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деятельный, энергичный, делает возможным активное ознакомление с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учебным материалом.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креативности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предполагает приобщение учащихся к опыту творческой деятельности.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Принцип сотрудничества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тесное общение в динамических группах.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Ожидаемые результаты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1. Повысить интерес к урокам русского языка и развития речи различными видами творчества.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2. Повысить уровень связной устной и письменной речи.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3. Повысить орфогр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афическую грамотность учащихся 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класса.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Этапы работы над проектом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1.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Начальный этап 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(ноябрь 2016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года).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Проверка уровня развития связной монологической устной и письменной речи у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учащихся 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класса.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Предложение идеи проекта, обсуждение её с участниками на классном часе «Интересно учиться!»: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выбор главной темы проекта;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формулирование проблемы на основе предварительной проверки на уроке развития речи;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формулирование целей для учителя и учащихся, задач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составление плана проектной деятельности с участниками на весь проектный период (ноябрь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2016 года – май 2017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года);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- знакомство с видами работ.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2.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Основной этап 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(ноябрь 2016 года – май 2017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года).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Проверка уровня развития связной устной и письменной речи в начале проектной работы и в конце. Составление графика результативности.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Выполнение целей проектной работы на уроках русского языка и развития речи.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Поиск источников необходимой информации, сбор материала.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Активное участие в неделе русского языка: составление стенной газеты.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Защита своих работ по теме проекта.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3.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Заключительный этап </w:t>
      </w:r>
      <w:r w:rsidR="00721DC3"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(май 2017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год).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Подготовка и защита проекта (учитель + ученики).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Обсуждение результативности на классном часе.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lastRenderedPageBreak/>
        <w:t>План проектной работы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1. 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Повышение уровня связной устной и письменной речи: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Мини-сочинения по опорным словам (устные и письменные), на заданную учителем тему (групповые и индивидуальные);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Составление анаграмм (слова из перемешанных букв по определённой схеме – сначала все согласные, потом все гласные),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поданаграмм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(составление слов из заданного набора букв);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Составление деформированных предложений из слов-анаграмм, текстов;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Составление рассказов по сюжетным картинкам.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2. </w:t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Повышение орфографической грамотности и скорости письма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Ежеурочное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написание творческих диктантов под руководством учителя с целью развития мышления и оперативной памяти;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Самоконтроль письма;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• Самостоятельное составление анаграмм и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поданаграмм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Методы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Метод «открытий»;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Метод диалогичности;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Метод «сравнения»;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Метод «погружения».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Выполнение проекта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Л.Н. Толстой советовал учителям: «Хочешь наукой воспитать ученика – люби свою науку и знай её, и ученики полюбят науку, и ты воспитаешь их!»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Большое место в преподавании русского языка занимают творческие работы, которые повышают интерес детей к учению, развивают их наблюдательность, учат самостоятельно решать поставленные цели. Важно и то, что в творческих письменных работах проявляются индивидуальные качества учащихся.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Развитию креативности способствует и такой вид работы, как творческий диктант. Он развивает самостоятельность учащихся, их речь и служит средством повторения правописания словарных слов, работая с которыми, ребята учатся устанавливать ситуативные связи между предметами.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Предлагаются такие задания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составьте как можно больше вопросов, соединяя два предмета. Постарайтесь, чтобы вопросы были необычными.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Например: сапоги – ворона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Сколько нужно износить сапог, чтобы поймать одну ворону?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Сколько сапог может износить ворона за свою жизнь?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Сумеет ли ворона надеть сапоги на кошку?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Сколько понадобится лет, чтобы сапоги догнали ворону?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придумайте как можно больше событий, которые могут произойти из–за названного события: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Девочка уронила карандаш на пол…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– Учитель открыл классный журнал…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Творческие диктанты по картине помогают учащимся овладеть навыками описания изображённого на картине, воспитывают внимание к слову.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Выполняя предложенные задания творческого характера, учащиеся неоднократно читают 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lastRenderedPageBreak/>
        <w:t>и проговаривают слова, что способствует запоминанию их правописания с опорой на зрительную, слуховую память.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Эффективна работа с деформированным текстом, которая позволяет предупреждать устные и письменные речевые ошибки.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Например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: ЗМИА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Вплыа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снге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. В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лсеу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тхио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Мдвдееи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злглаеи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в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брлгеои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и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сптя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Блкеи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сдтия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в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дплхуа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и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грзтыу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рхоеи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Зйкаи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злзлаеи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пдо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кстуы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.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Зыле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влкои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бгтеаю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по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лсеу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Работа со словом – это работа кропотливая, сложная, но в то же время интересная. Она предполагает творческий подход: играем со словами: загадки, анаграммы,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поданаграммы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).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Работая над словом, необходимо соблюдать неразрывное единство в коррекционной работе от слова к объекту. Связывая в единое целое слова, выражая ими мысль, формируется обширное поле знаний, именующееся семантикой слова (смысловое </w:t>
      </w:r>
      <w:proofErr w:type="gram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значение(</w:t>
      </w:r>
      <w:proofErr w:type="gram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одно или несколько) данного слова). Семантика слова сильно зависит от ударения. Именно семантика наполняет слово содержанием, углубляет понимание его, обогащает словарный запас учащихся.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Разрабатывая необходимые условия словарного запаса, формируются предпосылки орфографически правильного письма, сохраняя при этом важнейший принцип морфологии: усвоение правил написания.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Активное участие в вариантах работы над словом, учит предупреждать и корректировать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дисграфию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и </w:t>
      </w:r>
      <w:proofErr w:type="spellStart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дизорфографию</w:t>
      </w:r>
      <w:proofErr w:type="spellEnd"/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, развивать мыслительные операции по анализу, синтезу, сравнению, обобщению.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proofErr w:type="spellStart"/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Проектноя</w:t>
      </w:r>
      <w:proofErr w:type="spellEnd"/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 xml:space="preserve"> деятельность на уроках русского языка, развития речи, литературы 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Готовясь к урокам, часто задаю себе вопросы, как заинтересовать учащихся своими предметами, новым материалом; как, учитывая уже полученные знания, стимулировать их деятельность, какой метод, приём лучше использовать для этого. Ведь на уроках русского языка и развития речи необходимо научить детей самостоятельно мыслить, находить и решать проблемы, привлекая для этой цели знания из разных областей, развивать умения устанавливать причинно-следственные связи. В этом на уроках русского языка и развития речи может помочь проектная деятельность. Наличие значимой в творческом плане проблемы, требующей интегрированного знания, помогает учащимся не только хорошо усвоить программный материал, но и развивает мышление, самостоятельность, познавательную и творческую активность.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bdr w:val="none" w:sz="0" w:space="0" w:color="auto" w:frame="1"/>
          <w:lang w:eastAsia="ru-RU"/>
        </w:rPr>
        <w:t>Рекомендации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.</w:t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C638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Важна не длительность, а частота тренировочных упражнений. Память человеческая устроена таким образом, что запоминается не то, что постоянно перед глазами, а то, что мелькает: то есть, то нет. Именно оно создаёт раздражение и запоминается. Поэтому, если хотим освоить какие-то умения, довести их до автоматизма, до уровня навыка, то вовсе не должны проводить длинные упражнения, длинные по времени; должны упражнения проводить короткими порциями, но с большой частотой.</w:t>
      </w:r>
    </w:p>
    <w:p w:rsidR="00054EF3" w:rsidRPr="00AD03C5" w:rsidRDefault="00054EF3" w:rsidP="00AD03C5">
      <w:pPr>
        <w:jc w:val="right"/>
        <w:rPr>
          <w:rFonts w:ascii="Times New Roman" w:hAnsi="Times New Roman" w:cs="Times New Roman"/>
          <w:sz w:val="24"/>
        </w:rPr>
      </w:pPr>
    </w:p>
    <w:sectPr w:rsidR="00054EF3" w:rsidRPr="00AD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CD"/>
    <w:rsid w:val="00054EF3"/>
    <w:rsid w:val="00183469"/>
    <w:rsid w:val="00721DC3"/>
    <w:rsid w:val="009E57CF"/>
    <w:rsid w:val="00A715CD"/>
    <w:rsid w:val="00AD03C5"/>
    <w:rsid w:val="00AF35FA"/>
    <w:rsid w:val="00C6385B"/>
    <w:rsid w:val="00D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AEC6"/>
  <w15:chartTrackingRefBased/>
  <w15:docId w15:val="{03B9C25C-8FC5-439E-9153-DF671E75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2019-02-06T11:24:00Z</dcterms:created>
  <dcterms:modified xsi:type="dcterms:W3CDTF">2019-02-12T09:23:00Z</dcterms:modified>
</cp:coreProperties>
</file>